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023" w:rsidRPr="004B4023" w:rsidRDefault="004B4023" w:rsidP="004B4023">
      <w:pPr>
        <w:spacing w:before="100" w:beforeAutospacing="1" w:after="100" w:afterAutospacing="1" w:line="240" w:lineRule="auto"/>
        <w:rPr>
          <w:rFonts w:ascii="Times New Roman" w:eastAsia="Times New Roman" w:hAnsi="Times New Roman" w:cs="Times New Roman"/>
          <w:sz w:val="24"/>
          <w:szCs w:val="24"/>
          <w:lang w:eastAsia="tr-TR"/>
        </w:rPr>
      </w:pPr>
      <w:r w:rsidRPr="004B4023">
        <w:rPr>
          <w:rFonts w:ascii="Times New Roman" w:eastAsia="Times New Roman" w:hAnsi="Times New Roman" w:cs="Times New Roman"/>
          <w:b/>
          <w:bCs/>
          <w:sz w:val="24"/>
          <w:szCs w:val="24"/>
          <w:lang w:eastAsia="tr-TR"/>
        </w:rPr>
        <w:t>TÜRKİYE'NİN YENİDEN İDARİ TEŞKİLÂTLANMASI</w:t>
      </w:r>
    </w:p>
    <w:p w:rsidR="00AD2291" w:rsidRDefault="004B4023" w:rsidP="004B4023">
      <w:r w:rsidRPr="004B4023">
        <w:rPr>
          <w:rFonts w:ascii="Times New Roman" w:eastAsia="Times New Roman" w:hAnsi="Times New Roman" w:cs="Times New Roman"/>
          <w:sz w:val="24"/>
          <w:szCs w:val="24"/>
          <w:lang w:eastAsia="tr-TR"/>
        </w:rPr>
        <w:t xml:space="preserve">   Türkiye'nin idarî yapısı, 1921 ve 1924 anayasalarına göre düzenlendi. </w:t>
      </w:r>
      <w:r w:rsidRPr="004B4023">
        <w:rPr>
          <w:rFonts w:ascii="Times New Roman" w:eastAsia="Times New Roman" w:hAnsi="Times New Roman" w:cs="Times New Roman"/>
          <w:sz w:val="24"/>
          <w:szCs w:val="24"/>
          <w:lang w:eastAsia="tr-TR"/>
        </w:rPr>
        <w:br/>
        <w:t xml:space="preserve">1924 Anayasasının 89. ve 105. maddeleri illerin yönetimini kapsıyordu. </w:t>
      </w:r>
      <w:r w:rsidRPr="004B4023">
        <w:rPr>
          <w:rFonts w:ascii="Times New Roman" w:eastAsia="Times New Roman" w:hAnsi="Times New Roman" w:cs="Times New Roman"/>
          <w:sz w:val="24"/>
          <w:szCs w:val="24"/>
          <w:lang w:eastAsia="tr-TR"/>
        </w:rPr>
        <w:br/>
        <w:t xml:space="preserve">Ülke; iller, ilçeler, bucaklar ve köyler şeklinde yönetim birimlerine ayrıldı. Bu yönetim bölümlerinin başına merkezden yöneticiler atandı. İller valiler, ilçeler kaymakamlar, bucaklar da bucak müdürleri tarafından yönetilmeye başlandı. Bu yöneticilerin yaptığı bütün işler, hükümetin onayına bağlı idi. </w:t>
      </w:r>
      <w:r w:rsidRPr="004B4023">
        <w:rPr>
          <w:rFonts w:ascii="Times New Roman" w:eastAsia="Times New Roman" w:hAnsi="Times New Roman" w:cs="Times New Roman"/>
          <w:sz w:val="24"/>
          <w:szCs w:val="24"/>
          <w:lang w:eastAsia="tr-TR"/>
        </w:rPr>
        <w:br/>
      </w:r>
      <w:r w:rsidRPr="004B4023">
        <w:rPr>
          <w:rFonts w:ascii="Times New Roman" w:eastAsia="Times New Roman" w:hAnsi="Times New Roman" w:cs="Times New Roman"/>
          <w:sz w:val="24"/>
          <w:szCs w:val="24"/>
          <w:lang w:eastAsia="tr-TR"/>
        </w:rPr>
        <w:br/>
        <w:t>   Bu yeni düzenleme ile hem inkılâpların ülkenin her yerine yayılması hem de hizmetlerin en iyi bir biçimde götürülmesi amaçlanmıştır.</w:t>
      </w:r>
      <w:bookmarkStart w:id="0" w:name="_GoBack"/>
      <w:bookmarkEnd w:id="0"/>
    </w:p>
    <w:sectPr w:rsidR="00AD2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B6"/>
    <w:rsid w:val="004B4023"/>
    <w:rsid w:val="00AD2291"/>
    <w:rsid w:val="00CC61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A5CE8-4A91-437B-9F8B-B45D5E542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4B402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2020-01-30T10:42:00Z</dcterms:created>
  <dcterms:modified xsi:type="dcterms:W3CDTF">2020-01-30T10:42:00Z</dcterms:modified>
</cp:coreProperties>
</file>